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6" w:rsidRPr="006B0803" w:rsidRDefault="003D7486" w:rsidP="003D7486">
      <w:pPr>
        <w:pStyle w:val="Style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80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3D7486" w:rsidRPr="001D7663" w:rsidRDefault="003D7486" w:rsidP="003D7486">
      <w:pPr>
        <w:pStyle w:val="Style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6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86EFE">
        <w:rPr>
          <w:rFonts w:ascii="Times New Roman" w:hAnsi="Times New Roman" w:cs="Times New Roman"/>
          <w:b/>
          <w:bCs/>
          <w:i/>
          <w:iCs/>
        </w:rPr>
        <w:tab/>
      </w: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у учащихся будут сформированы: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ответственное отношение к учению;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готовность и способность </w:t>
      </w:r>
      <w:proofErr w:type="gramStart"/>
      <w:r w:rsidRPr="00186EFE">
        <w:rPr>
          <w:rFonts w:ascii="Times New Roman" w:hAnsi="Times New Roman" w:cs="Times New Roman"/>
          <w:bCs/>
        </w:rPr>
        <w:t>обучающихс</w:t>
      </w:r>
      <w:r>
        <w:rPr>
          <w:rFonts w:ascii="Times New Roman" w:hAnsi="Times New Roman" w:cs="Times New Roman"/>
          <w:bCs/>
        </w:rPr>
        <w:t>я</w:t>
      </w:r>
      <w:proofErr w:type="gramEnd"/>
      <w:r>
        <w:rPr>
          <w:rFonts w:ascii="Times New Roman" w:hAnsi="Times New Roman" w:cs="Times New Roman"/>
          <w:bCs/>
        </w:rPr>
        <w:t xml:space="preserve"> к саморазвитию и самообразова</w:t>
      </w:r>
      <w:r w:rsidRPr="00186EFE">
        <w:rPr>
          <w:rFonts w:ascii="Times New Roman" w:hAnsi="Times New Roman" w:cs="Times New Roman"/>
          <w:bCs/>
        </w:rPr>
        <w:t>нию на основе мотивации к обучению и познанию;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86EFE">
        <w:rPr>
          <w:rFonts w:ascii="Times New Roman" w:hAnsi="Times New Roman" w:cs="Times New Roman"/>
          <w:bCs/>
        </w:rPr>
        <w:t>контрпримеры</w:t>
      </w:r>
      <w:proofErr w:type="spellEnd"/>
      <w:r w:rsidRPr="00186EFE">
        <w:rPr>
          <w:rFonts w:ascii="Times New Roman" w:hAnsi="Times New Roman" w:cs="Times New Roman"/>
          <w:bCs/>
        </w:rPr>
        <w:t>;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экологическая культура: ценностное </w:t>
      </w:r>
      <w:r>
        <w:rPr>
          <w:rFonts w:ascii="Times New Roman" w:hAnsi="Times New Roman" w:cs="Times New Roman"/>
          <w:bCs/>
        </w:rPr>
        <w:t>отношение к природному миру, го</w:t>
      </w:r>
      <w:r w:rsidRPr="00186EFE">
        <w:rPr>
          <w:rFonts w:ascii="Times New Roman" w:hAnsi="Times New Roman" w:cs="Times New Roman"/>
          <w:bCs/>
        </w:rPr>
        <w:t>товность следовать нормам природоохранного, здоровье сберегающего поведения;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формирование способности</w:t>
      </w:r>
      <w:r>
        <w:rPr>
          <w:rFonts w:ascii="Times New Roman" w:hAnsi="Times New Roman" w:cs="Times New Roman"/>
          <w:bCs/>
        </w:rPr>
        <w:t xml:space="preserve"> к эмоциональному восприятию физ</w:t>
      </w:r>
      <w:r w:rsidRPr="00186EFE">
        <w:rPr>
          <w:rFonts w:ascii="Times New Roman" w:hAnsi="Times New Roman" w:cs="Times New Roman"/>
          <w:bCs/>
        </w:rPr>
        <w:t>ических объектов, задач, решений, рассуждений;</w:t>
      </w:r>
    </w:p>
    <w:p w:rsidR="003D7486" w:rsidRPr="00186EFE" w:rsidRDefault="003D7486" w:rsidP="003D7486">
      <w:pPr>
        <w:pStyle w:val="Style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умение контролировать </w:t>
      </w:r>
      <w:r>
        <w:rPr>
          <w:rFonts w:ascii="Times New Roman" w:hAnsi="Times New Roman" w:cs="Times New Roman"/>
          <w:bCs/>
        </w:rPr>
        <w:t>процесс и результат учебной физ</w:t>
      </w:r>
      <w:r w:rsidRPr="00186EFE">
        <w:rPr>
          <w:rFonts w:ascii="Times New Roman" w:hAnsi="Times New Roman" w:cs="Times New Roman"/>
          <w:bCs/>
        </w:rPr>
        <w:t>ической деятельности;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 xml:space="preserve">у учащихся могут быть </w:t>
      </w:r>
      <w:proofErr w:type="gramStart"/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сформированы</w:t>
      </w:r>
      <w:proofErr w:type="gramEnd"/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:rsidR="003D7486" w:rsidRPr="00186EFE" w:rsidRDefault="003D7486" w:rsidP="003D7486">
      <w:pPr>
        <w:pStyle w:val="Style3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D7486" w:rsidRPr="00186EFE" w:rsidRDefault="003D7486" w:rsidP="003D7486">
      <w:pPr>
        <w:pStyle w:val="Style3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коммуникативная компетентность в общ</w:t>
      </w:r>
      <w:r>
        <w:rPr>
          <w:rFonts w:ascii="Times New Roman" w:hAnsi="Times New Roman" w:cs="Times New Roman"/>
          <w:bCs/>
        </w:rPr>
        <w:t>ении и сотрудничестве со сверст</w:t>
      </w:r>
      <w:r w:rsidRPr="00186EFE">
        <w:rPr>
          <w:rFonts w:ascii="Times New Roman" w:hAnsi="Times New Roman" w:cs="Times New Roman"/>
          <w:bCs/>
        </w:rPr>
        <w:t>никами в образовательной, учебно-исследовательской, творческой и других видах деятельности;</w:t>
      </w:r>
    </w:p>
    <w:p w:rsidR="003D7486" w:rsidRPr="002035AD" w:rsidRDefault="003D7486" w:rsidP="003D7486">
      <w:pPr>
        <w:pStyle w:val="Style3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D7486" w:rsidRPr="00186EFE" w:rsidRDefault="003D7486" w:rsidP="003D7486">
      <w:pPr>
        <w:pStyle w:val="Style3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креативность мышления, инициативы, находчивости, активности при решении арифметических задач</w:t>
      </w:r>
      <w:r>
        <w:rPr>
          <w:rFonts w:ascii="Times New Roman" w:hAnsi="Times New Roman" w:cs="Times New Roman"/>
          <w:bCs/>
        </w:rPr>
        <w:t xml:space="preserve">. </w:t>
      </w:r>
    </w:p>
    <w:p w:rsidR="003D7486" w:rsidRPr="007E4115" w:rsidRDefault="003D7486" w:rsidP="003D7486">
      <w:pPr>
        <w:pStyle w:val="Style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7E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D7486" w:rsidRPr="00186EFE" w:rsidRDefault="003D7486" w:rsidP="003D7486">
      <w:pPr>
        <w:pStyle w:val="Style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6EFE">
        <w:rPr>
          <w:rFonts w:ascii="Times New Roman" w:hAnsi="Times New Roman" w:cs="Times New Roman"/>
          <w:b/>
          <w:bCs/>
        </w:rPr>
        <w:t>регулятивные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86EFE">
        <w:rPr>
          <w:rFonts w:ascii="Times New Roman" w:hAnsi="Times New Roman" w:cs="Times New Roman"/>
          <w:bCs/>
          <w:i/>
          <w:iCs/>
        </w:rPr>
        <w:tab/>
      </w: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учащиеся научатся: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выбирать действия в соответствии с поставленной задачей и условиями реализации;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составлять план и последовательность действий;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адекватно оценивать правильность или ошибочность выполнения учебной</w:t>
      </w:r>
      <w:r w:rsidRPr="00186EFE">
        <w:rPr>
          <w:rFonts w:ascii="Times New Roman" w:hAnsi="Times New Roman" w:cs="Times New Roman"/>
          <w:bCs/>
          <w:iCs/>
        </w:rPr>
        <w:t xml:space="preserve"> </w:t>
      </w:r>
      <w:r w:rsidRPr="00186EFE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решения;</w:t>
      </w:r>
    </w:p>
    <w:p w:rsidR="003D7486" w:rsidRPr="00186EFE" w:rsidRDefault="003D7486" w:rsidP="003D7486">
      <w:pPr>
        <w:pStyle w:val="Style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сличать способ действия и его результат с заданным эталоном с целью обнаружения</w:t>
      </w:r>
      <w:r w:rsidRPr="00186EFE">
        <w:rPr>
          <w:rFonts w:ascii="Times New Roman" w:hAnsi="Times New Roman" w:cs="Times New Roman"/>
          <w:b/>
          <w:bCs/>
        </w:rPr>
        <w:t xml:space="preserve"> </w:t>
      </w:r>
      <w:r w:rsidRPr="00186EFE">
        <w:rPr>
          <w:rFonts w:ascii="Times New Roman" w:hAnsi="Times New Roman" w:cs="Times New Roman"/>
          <w:bCs/>
        </w:rPr>
        <w:t>отклонений и отличий от эталона;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86EFE">
        <w:rPr>
          <w:rFonts w:ascii="Times New Roman" w:hAnsi="Times New Roman" w:cs="Times New Roman"/>
          <w:bCs/>
          <w:i/>
          <w:iCs/>
        </w:rPr>
        <w:tab/>
      </w: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учащиеся получат возможность научиться:</w:t>
      </w:r>
    </w:p>
    <w:p w:rsidR="003D7486" w:rsidRPr="00186EFE" w:rsidRDefault="003D7486" w:rsidP="003D7486">
      <w:pPr>
        <w:pStyle w:val="Style3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 w:rsidRPr="00186EFE">
        <w:rPr>
          <w:rFonts w:ascii="Times New Roman" w:hAnsi="Times New Roman" w:cs="Times New Roman"/>
          <w:b/>
          <w:bCs/>
        </w:rPr>
        <w:t xml:space="preserve"> </w:t>
      </w:r>
      <w:r w:rsidRPr="00186EFE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3D7486" w:rsidRPr="00186EFE" w:rsidRDefault="003D7486" w:rsidP="003D7486">
      <w:pPr>
        <w:pStyle w:val="Style3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предвидеть возможности получения конкретного результата при решении задач;</w:t>
      </w:r>
    </w:p>
    <w:p w:rsidR="003D7486" w:rsidRPr="00186EFE" w:rsidRDefault="003D7486" w:rsidP="003D7486">
      <w:pPr>
        <w:pStyle w:val="Style3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осуществлять контроль по результату и по способу действия;</w:t>
      </w:r>
    </w:p>
    <w:p w:rsidR="003D7486" w:rsidRPr="00186EFE" w:rsidRDefault="003D7486" w:rsidP="003D7486">
      <w:pPr>
        <w:pStyle w:val="Style3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выделять и формулировать то, что усвоено и что нужно </w:t>
      </w:r>
      <w:proofErr w:type="gramStart"/>
      <w:r w:rsidRPr="00186EFE">
        <w:rPr>
          <w:rFonts w:ascii="Times New Roman" w:hAnsi="Times New Roman" w:cs="Times New Roman"/>
          <w:bCs/>
        </w:rPr>
        <w:t>усвоить</w:t>
      </w:r>
      <w:proofErr w:type="gramEnd"/>
      <w:r w:rsidRPr="00186EFE">
        <w:rPr>
          <w:rFonts w:ascii="Times New Roman" w:hAnsi="Times New Roman" w:cs="Times New Roman"/>
          <w:bCs/>
        </w:rPr>
        <w:t xml:space="preserve">, определять </w:t>
      </w:r>
      <w:r w:rsidRPr="00186EFE">
        <w:rPr>
          <w:rFonts w:ascii="Times New Roman" w:hAnsi="Times New Roman" w:cs="Times New Roman"/>
          <w:bCs/>
        </w:rPr>
        <w:lastRenderedPageBreak/>
        <w:t>качество и уровень усвоения;</w:t>
      </w:r>
    </w:p>
    <w:p w:rsidR="003D7486" w:rsidRPr="00186EFE" w:rsidRDefault="003D7486" w:rsidP="003D7486">
      <w:pPr>
        <w:pStyle w:val="Style3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затруднений и физических препятствий;</w:t>
      </w:r>
    </w:p>
    <w:p w:rsidR="003D7486" w:rsidRPr="00186EFE" w:rsidRDefault="003D7486" w:rsidP="003D7486">
      <w:pPr>
        <w:pStyle w:val="Style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6EFE">
        <w:rPr>
          <w:rFonts w:ascii="Times New Roman" w:hAnsi="Times New Roman" w:cs="Times New Roman"/>
          <w:b/>
          <w:bCs/>
        </w:rPr>
        <w:t>познавательные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186EFE">
        <w:rPr>
          <w:rFonts w:ascii="Times New Roman" w:hAnsi="Times New Roman" w:cs="Times New Roman"/>
          <w:bCs/>
          <w:i/>
          <w:iCs/>
        </w:rPr>
        <w:tab/>
      </w: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учащиеся научатся: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использовать общие приёмы решения </w:t>
      </w:r>
      <w:r>
        <w:rPr>
          <w:rFonts w:ascii="Times New Roman" w:hAnsi="Times New Roman" w:cs="Times New Roman"/>
          <w:bCs/>
        </w:rPr>
        <w:t xml:space="preserve">физических </w:t>
      </w:r>
      <w:r w:rsidRPr="00186EFE">
        <w:rPr>
          <w:rFonts w:ascii="Times New Roman" w:hAnsi="Times New Roman" w:cs="Times New Roman"/>
          <w:bCs/>
        </w:rPr>
        <w:t>задач;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применять правила и пользоваться инструкциями и освоенными закономерностями;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осуществлять смысловое чтение;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самостоятельно ставить цели, выбирать и создавать а</w:t>
      </w:r>
      <w:r>
        <w:rPr>
          <w:rFonts w:ascii="Times New Roman" w:hAnsi="Times New Roman" w:cs="Times New Roman"/>
          <w:bCs/>
        </w:rPr>
        <w:t>лгоритмы для решения учебных физ</w:t>
      </w:r>
      <w:r w:rsidRPr="00186EFE">
        <w:rPr>
          <w:rFonts w:ascii="Times New Roman" w:hAnsi="Times New Roman" w:cs="Times New Roman"/>
          <w:bCs/>
        </w:rPr>
        <w:t>ических проблем;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понимать сущность алгоритмических п</w:t>
      </w:r>
      <w:r>
        <w:rPr>
          <w:rFonts w:ascii="Times New Roman" w:hAnsi="Times New Roman" w:cs="Times New Roman"/>
          <w:bCs/>
        </w:rPr>
        <w:t>редписаний и уметь действовать</w:t>
      </w:r>
      <w:r w:rsidRPr="00186EF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 </w:t>
      </w:r>
      <w:r w:rsidRPr="00186EFE">
        <w:rPr>
          <w:rFonts w:ascii="Times New Roman" w:hAnsi="Times New Roman" w:cs="Times New Roman"/>
          <w:bCs/>
        </w:rPr>
        <w:t>соответствии с предложенным алгоритмом;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понимать и использовать физ</w:t>
      </w:r>
      <w:r w:rsidRPr="00186EFE">
        <w:rPr>
          <w:rFonts w:ascii="Times New Roman" w:hAnsi="Times New Roman" w:cs="Times New Roman"/>
          <w:bCs/>
        </w:rPr>
        <w:t>ические средства наглядности (рисунки, чертежи, схемы и др.) для иллюстрации, интерпретации, аргументации;</w:t>
      </w:r>
    </w:p>
    <w:p w:rsidR="003D7486" w:rsidRPr="00186EFE" w:rsidRDefault="003D7486" w:rsidP="003D7486">
      <w:pPr>
        <w:pStyle w:val="Style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находить в различных источниках информацию</w:t>
      </w:r>
      <w:r>
        <w:rPr>
          <w:rFonts w:ascii="Times New Roman" w:hAnsi="Times New Roman" w:cs="Times New Roman"/>
          <w:bCs/>
        </w:rPr>
        <w:t>, необходимую для решения физ</w:t>
      </w:r>
      <w:r w:rsidRPr="00186EFE">
        <w:rPr>
          <w:rFonts w:ascii="Times New Roman" w:hAnsi="Times New Roman" w:cs="Times New Roman"/>
          <w:bCs/>
        </w:rPr>
        <w:t xml:space="preserve">ических проблем, и представлять её </w:t>
      </w:r>
      <w:r>
        <w:rPr>
          <w:rFonts w:ascii="Times New Roman" w:hAnsi="Times New Roman" w:cs="Times New Roman"/>
          <w:bCs/>
        </w:rPr>
        <w:t>в понятной форме; принимать решение</w:t>
      </w:r>
      <w:r w:rsidRPr="00186EFE">
        <w:rPr>
          <w:rFonts w:ascii="Times New Roman" w:hAnsi="Times New Roman" w:cs="Times New Roman"/>
          <w:bCs/>
        </w:rPr>
        <w:t>, в условиях неполной и избыточной, точной и вероятностной информации;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186EFE">
        <w:rPr>
          <w:rFonts w:ascii="Times New Roman" w:hAnsi="Times New Roman" w:cs="Times New Roman"/>
          <w:bCs/>
          <w:i/>
          <w:iCs/>
        </w:rPr>
        <w:tab/>
      </w: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учащиеся получат возможность научиться: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формировать учебную и обще</w:t>
      </w:r>
      <w:r>
        <w:rPr>
          <w:rFonts w:ascii="Times New Roman" w:hAnsi="Times New Roman" w:cs="Times New Roman"/>
          <w:bCs/>
        </w:rPr>
        <w:t xml:space="preserve"> </w:t>
      </w:r>
      <w:r w:rsidRPr="00186EFE">
        <w:rPr>
          <w:rFonts w:ascii="Times New Roman" w:hAnsi="Times New Roman" w:cs="Times New Roman"/>
          <w:bCs/>
        </w:rPr>
        <w:t>пользовательскую компетентности в области использования информационно-коммуникационных технологий (ИКГ-компетентности);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видеть физ</w:t>
      </w:r>
      <w:r w:rsidRPr="00186EFE">
        <w:rPr>
          <w:rFonts w:ascii="Times New Roman" w:hAnsi="Times New Roman" w:cs="Times New Roman"/>
          <w:bCs/>
        </w:rPr>
        <w:t>ическую задачу в других дисциплинах, в окружающей жизни;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выдвигать гипотезы при решении уч</w:t>
      </w:r>
      <w:r>
        <w:rPr>
          <w:rFonts w:ascii="Times New Roman" w:hAnsi="Times New Roman" w:cs="Times New Roman"/>
          <w:bCs/>
        </w:rPr>
        <w:t>ебных задач и понимать необходи</w:t>
      </w:r>
      <w:r w:rsidRPr="00186EFE">
        <w:rPr>
          <w:rFonts w:ascii="Times New Roman" w:hAnsi="Times New Roman" w:cs="Times New Roman"/>
          <w:bCs/>
        </w:rPr>
        <w:t>мость их проверки;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интерпретировать информации (структурировать, переводить сплошной текст</w:t>
      </w:r>
      <w:r>
        <w:rPr>
          <w:rFonts w:ascii="Times New Roman" w:hAnsi="Times New Roman" w:cs="Times New Roman"/>
          <w:bCs/>
        </w:rPr>
        <w:t xml:space="preserve"> </w:t>
      </w:r>
      <w:r w:rsidRPr="00186EFE">
        <w:rPr>
          <w:rFonts w:ascii="Times New Roman" w:hAnsi="Times New Roman" w:cs="Times New Roman"/>
          <w:bCs/>
        </w:rPr>
        <w:t>в таблицу, презентовать полученную информацию, в том числе с помощью ИКТ);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оценивать информацию (критическая оценка, оценка достоверности);</w:t>
      </w:r>
    </w:p>
    <w:p w:rsidR="003D7486" w:rsidRPr="00186EFE" w:rsidRDefault="003D7486" w:rsidP="003D7486">
      <w:pPr>
        <w:pStyle w:val="Style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устанавливать причинно-следственные связи, выстраивать рассуждения, обобщения;</w:t>
      </w:r>
    </w:p>
    <w:p w:rsidR="003D7486" w:rsidRPr="00186EFE" w:rsidRDefault="003D7486" w:rsidP="003D7486">
      <w:pPr>
        <w:pStyle w:val="Style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6EFE">
        <w:rPr>
          <w:rFonts w:ascii="Times New Roman" w:hAnsi="Times New Roman" w:cs="Times New Roman"/>
          <w:b/>
          <w:bCs/>
        </w:rPr>
        <w:t>коммуникативные</w:t>
      </w:r>
    </w:p>
    <w:p w:rsidR="003D7486" w:rsidRPr="00186EFE" w:rsidRDefault="003D7486" w:rsidP="003D7486">
      <w:pPr>
        <w:pStyle w:val="Style3"/>
        <w:spacing w:line="27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186EFE">
        <w:rPr>
          <w:rFonts w:ascii="Times New Roman" w:hAnsi="Times New Roman" w:cs="Times New Roman"/>
          <w:bCs/>
          <w:i/>
          <w:iCs/>
        </w:rPr>
        <w:tab/>
      </w:r>
      <w:r w:rsidRPr="00186EFE">
        <w:rPr>
          <w:rFonts w:ascii="Times New Roman" w:hAnsi="Times New Roman" w:cs="Times New Roman"/>
          <w:b/>
          <w:bCs/>
          <w:i/>
          <w:iCs/>
          <w:u w:val="single"/>
        </w:rPr>
        <w:t>учащиеся научатся:</w:t>
      </w:r>
    </w:p>
    <w:p w:rsidR="003D7486" w:rsidRPr="00186EFE" w:rsidRDefault="003D7486" w:rsidP="003D7486">
      <w:pPr>
        <w:pStyle w:val="Style3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 xml:space="preserve">организовывать учебное сотрудничество </w:t>
      </w:r>
      <w:r>
        <w:rPr>
          <w:rFonts w:ascii="Times New Roman" w:hAnsi="Times New Roman" w:cs="Times New Roman"/>
          <w:bCs/>
        </w:rPr>
        <w:t>и совместную деятельность с учи</w:t>
      </w:r>
      <w:r w:rsidRPr="00186EFE">
        <w:rPr>
          <w:rFonts w:ascii="Times New Roman" w:hAnsi="Times New Roman" w:cs="Times New Roman"/>
          <w:bCs/>
        </w:rPr>
        <w:t>телем и сверстниками: определять цели, распределять функции и роли участников;</w:t>
      </w:r>
    </w:p>
    <w:p w:rsidR="003D7486" w:rsidRPr="00186EFE" w:rsidRDefault="003D7486" w:rsidP="003D7486">
      <w:pPr>
        <w:pStyle w:val="Style3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D7486" w:rsidRPr="00186EFE" w:rsidRDefault="003D7486" w:rsidP="003D7486">
      <w:pPr>
        <w:pStyle w:val="Style3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3D7486" w:rsidRPr="00186EFE" w:rsidRDefault="003D7486" w:rsidP="003D7486">
      <w:pPr>
        <w:pStyle w:val="Style3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lastRenderedPageBreak/>
        <w:t>разрешать конфликты на основе учёта интересов и позиций всех участников;</w:t>
      </w:r>
    </w:p>
    <w:p w:rsidR="003D7486" w:rsidRPr="00186EFE" w:rsidRDefault="003D7486" w:rsidP="003D7486">
      <w:pPr>
        <w:pStyle w:val="Style3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186EFE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3D7486" w:rsidRPr="00186EFE" w:rsidRDefault="003D7486" w:rsidP="003D7486">
      <w:pPr>
        <w:pStyle w:val="Style3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86EFE">
        <w:rPr>
          <w:rFonts w:ascii="Times New Roman" w:hAnsi="Times New Roman" w:cs="Times New Roman"/>
          <w:bCs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3D7486" w:rsidRPr="003D7486" w:rsidRDefault="003D7486" w:rsidP="003D74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74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Предметные результаты</w:t>
      </w:r>
    </w:p>
    <w:p w:rsidR="003D7486" w:rsidRPr="005742A8" w:rsidRDefault="003D7486" w:rsidP="003D74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научится: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3D7486" w:rsidRPr="005742A8" w:rsidRDefault="003D7486" w:rsidP="003D74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роль эксперимента в получении научной информации;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3D7486" w:rsidRPr="005742A8" w:rsidRDefault="003D7486" w:rsidP="003D74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</w:t>
      </w: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полученных результатов;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3D7486" w:rsidRPr="005742A8" w:rsidRDefault="003D7486" w:rsidP="003D748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3D7486" w:rsidRDefault="003D7486" w:rsidP="003D7486">
      <w:pPr>
        <w:pStyle w:val="Style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B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</w:t>
      </w:r>
      <w:r w:rsidRPr="00197B7D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граммы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Механические явления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научится: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, резонанс, волновое движение (звук);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Тепловые явления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научится: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величины.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знания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36E46" w:rsidRPr="001E6A5D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6A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Электрические и магнитные явления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научится: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света.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описании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Джоуля-Ленца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электромагнитных явлениях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знания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Джоуля-Ленца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36E46" w:rsidRPr="001E6A5D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6A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Квантовые явления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Выпускник научится: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γ-</w:t>
      </w:r>
      <w:proofErr w:type="gramEnd"/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излучения, возникновение линейчатого спектра излучения атома;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936E46" w:rsidRPr="005742A8" w:rsidRDefault="00936E46" w:rsidP="00936E4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 энергию связи атомных ядер с дефектом массы;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936E46" w:rsidRPr="001E6A5D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6A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Элементы астрономии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научится: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936E46" w:rsidRPr="005742A8" w:rsidRDefault="00936E46" w:rsidP="00936E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936E46" w:rsidRPr="005742A8" w:rsidRDefault="00936E46" w:rsidP="00936E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A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гипотезы о происхождении Солнечной системы.</w:t>
      </w:r>
    </w:p>
    <w:p w:rsidR="003D7486" w:rsidRPr="003D7486" w:rsidRDefault="003D7486" w:rsidP="003D7486">
      <w:pPr>
        <w:pStyle w:val="Style3"/>
        <w:numPr>
          <w:ilvl w:val="0"/>
          <w:numId w:val="1"/>
        </w:numPr>
        <w:spacing w:line="276" w:lineRule="auto"/>
        <w:jc w:val="center"/>
      </w:pPr>
      <w:r w:rsidRPr="00B2479B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p w:rsidR="003D7486" w:rsidRDefault="00936E46" w:rsidP="00615F63">
      <w:pPr>
        <w:pStyle w:val="a3"/>
        <w:spacing w:after="0"/>
      </w:pPr>
      <w:r w:rsidRPr="005742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часа в неделю,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68 часов в год</w:t>
      </w:r>
    </w:p>
    <w:p w:rsidR="003D7486" w:rsidRDefault="003D7486" w:rsidP="003D7486">
      <w:pPr>
        <w:pStyle w:val="Style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197B7D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197B7D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197B7D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Pr="00197B7D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ское планирование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282"/>
        <w:gridCol w:w="829"/>
        <w:gridCol w:w="2268"/>
        <w:gridCol w:w="2410"/>
      </w:tblGrid>
      <w:tr w:rsidR="00D34FF9" w:rsidTr="00553D9D">
        <w:tc>
          <w:tcPr>
            <w:tcW w:w="567" w:type="dxa"/>
          </w:tcPr>
          <w:p w:rsidR="00D34FF9" w:rsidRPr="00D34FF9" w:rsidRDefault="00D34FF9" w:rsidP="00D34FF9">
            <w:pPr>
              <w:pStyle w:val="Style3"/>
              <w:spacing w:line="276" w:lineRule="auto"/>
              <w:ind w:left="-1287" w:firstLine="1287"/>
              <w:rPr>
                <w:rFonts w:ascii="Times New Roman" w:hAnsi="Times New Roman" w:cs="Times New Roman"/>
                <w:bCs/>
                <w:iCs/>
              </w:rPr>
            </w:pPr>
            <w:r w:rsidRPr="00D34FF9">
              <w:rPr>
                <w:rFonts w:ascii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3282" w:type="dxa"/>
          </w:tcPr>
          <w:p w:rsidR="00D34FF9" w:rsidRPr="00D34FF9" w:rsidRDefault="00D34FF9" w:rsidP="00D34FF9">
            <w:pPr>
              <w:pStyle w:val="Style3"/>
              <w:spacing w:line="276" w:lineRule="auto"/>
              <w:ind w:left="-1287" w:firstLine="1287"/>
              <w:rPr>
                <w:rFonts w:ascii="Times New Roman" w:hAnsi="Times New Roman" w:cs="Times New Roman"/>
                <w:bCs/>
                <w:iCs/>
              </w:rPr>
            </w:pPr>
            <w:r w:rsidRPr="00D34FF9">
              <w:rPr>
                <w:rFonts w:ascii="Times New Roman" w:hAnsi="Times New Roman" w:cs="Times New Roman"/>
                <w:bCs/>
                <w:iCs/>
              </w:rPr>
              <w:t>тема</w:t>
            </w:r>
          </w:p>
        </w:tc>
        <w:tc>
          <w:tcPr>
            <w:tcW w:w="829" w:type="dxa"/>
          </w:tcPr>
          <w:p w:rsidR="00D34FF9" w:rsidRPr="00D34FF9" w:rsidRDefault="00D34FF9" w:rsidP="00553D9D">
            <w:pPr>
              <w:pStyle w:val="Style3"/>
              <w:spacing w:line="276" w:lineRule="auto"/>
              <w:ind w:left="-1287" w:firstLine="1287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D34FF9">
              <w:rPr>
                <w:rFonts w:ascii="Times New Roman" w:hAnsi="Times New Roman" w:cs="Times New Roman"/>
                <w:bCs/>
                <w:iCs/>
              </w:rPr>
              <w:t>час</w:t>
            </w:r>
            <w:r w:rsidR="00553D9D">
              <w:rPr>
                <w:rFonts w:ascii="Times New Roman" w:hAnsi="Times New Roman" w:cs="Times New Roman"/>
                <w:bCs/>
                <w:iCs/>
              </w:rPr>
              <w:t>овы</w:t>
            </w:r>
            <w:proofErr w:type="spellEnd"/>
          </w:p>
        </w:tc>
        <w:tc>
          <w:tcPr>
            <w:tcW w:w="2268" w:type="dxa"/>
          </w:tcPr>
          <w:p w:rsidR="00D34FF9" w:rsidRPr="00D34FF9" w:rsidRDefault="00553D9D" w:rsidP="00D34FF9">
            <w:pPr>
              <w:pStyle w:val="Style3"/>
              <w:spacing w:line="276" w:lineRule="auto"/>
              <w:ind w:left="-1287" w:firstLine="1287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Контрольных </w:t>
            </w:r>
            <w:r w:rsidR="00D34FF9">
              <w:rPr>
                <w:rFonts w:ascii="Times New Roman" w:hAnsi="Times New Roman" w:cs="Times New Roman"/>
                <w:bCs/>
                <w:iCs/>
              </w:rPr>
              <w:t>р</w:t>
            </w:r>
            <w:r w:rsidR="00D34FF9" w:rsidRPr="00D34FF9">
              <w:rPr>
                <w:rFonts w:ascii="Times New Roman" w:hAnsi="Times New Roman" w:cs="Times New Roman"/>
                <w:bCs/>
                <w:iCs/>
              </w:rPr>
              <w:t xml:space="preserve">абот </w:t>
            </w:r>
          </w:p>
        </w:tc>
        <w:tc>
          <w:tcPr>
            <w:tcW w:w="2410" w:type="dxa"/>
          </w:tcPr>
          <w:p w:rsidR="00D34FF9" w:rsidRPr="00D34FF9" w:rsidRDefault="00D34FF9" w:rsidP="00553D9D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</w:t>
            </w:r>
            <w:r w:rsidRPr="00D34FF9">
              <w:rPr>
                <w:rFonts w:ascii="Times New Roman" w:hAnsi="Times New Roman" w:cs="Times New Roman"/>
                <w:bCs/>
                <w:iCs/>
              </w:rPr>
              <w:t>абораторных работ</w:t>
            </w: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Введение 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кинематика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динамика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Законы сохранения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МКТ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Взаимные превращения жидкостей и газов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термодинамики</w:t>
            </w:r>
          </w:p>
        </w:tc>
        <w:tc>
          <w:tcPr>
            <w:tcW w:w="829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8ч</w:t>
            </w:r>
          </w:p>
        </w:tc>
        <w:tc>
          <w:tcPr>
            <w:tcW w:w="2268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</w:t>
            </w:r>
            <w:r w:rsidR="00D3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лектростатика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29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10ч</w:t>
            </w:r>
          </w:p>
        </w:tc>
        <w:tc>
          <w:tcPr>
            <w:tcW w:w="2268" w:type="dxa"/>
          </w:tcPr>
          <w:p w:rsid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34FF9" w:rsidTr="00553D9D">
        <w:tc>
          <w:tcPr>
            <w:tcW w:w="567" w:type="dxa"/>
          </w:tcPr>
          <w:p w:rsidR="00D34FF9" w:rsidRP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282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Законы постоянного тока</w:t>
            </w:r>
          </w:p>
        </w:tc>
        <w:tc>
          <w:tcPr>
            <w:tcW w:w="829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8ч</w:t>
            </w:r>
          </w:p>
        </w:tc>
        <w:tc>
          <w:tcPr>
            <w:tcW w:w="2268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4FF9" w:rsidRP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D34FF9" w:rsidTr="00553D9D">
        <w:tc>
          <w:tcPr>
            <w:tcW w:w="567" w:type="dxa"/>
          </w:tcPr>
          <w:p w:rsidR="00D34FF9" w:rsidRP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282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Электрический ток в средах </w:t>
            </w:r>
          </w:p>
        </w:tc>
        <w:tc>
          <w:tcPr>
            <w:tcW w:w="829" w:type="dxa"/>
          </w:tcPr>
          <w:p w:rsidR="00D34FF9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6ч</w:t>
            </w:r>
          </w:p>
        </w:tc>
        <w:tc>
          <w:tcPr>
            <w:tcW w:w="2268" w:type="dxa"/>
          </w:tcPr>
          <w:p w:rsid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34FF9" w:rsidTr="00553D9D">
        <w:tc>
          <w:tcPr>
            <w:tcW w:w="567" w:type="dxa"/>
          </w:tcPr>
          <w:p w:rsidR="00D34FF9" w:rsidRPr="00D34FF9" w:rsidRDefault="00D34FF9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82" w:type="dxa"/>
          </w:tcPr>
          <w:p w:rsidR="00D34FF9" w:rsidRPr="00C9586E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958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829" w:type="dxa"/>
          </w:tcPr>
          <w:p w:rsidR="00D34FF9" w:rsidRPr="00C9586E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68ч</w:t>
            </w:r>
          </w:p>
        </w:tc>
        <w:tc>
          <w:tcPr>
            <w:tcW w:w="2268" w:type="dxa"/>
          </w:tcPr>
          <w:p w:rsidR="00D34FF9" w:rsidRPr="00C9586E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34FF9" w:rsidRPr="00C9586E" w:rsidRDefault="00C9586E" w:rsidP="003D7486">
            <w:pPr>
              <w:pStyle w:val="Style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</w:tr>
    </w:tbl>
    <w:p w:rsidR="003D7486" w:rsidRDefault="003D7486" w:rsidP="003D7486">
      <w:pPr>
        <w:pStyle w:val="Style3"/>
        <w:spacing w:line="276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D7486" w:rsidRDefault="003D7486" w:rsidP="003D7486">
      <w:pPr>
        <w:pStyle w:val="Style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3330">
        <w:rPr>
          <w:rFonts w:ascii="Times New Roman" w:hAnsi="Times New Roman" w:cs="Times New Roman"/>
          <w:b/>
          <w:bCs/>
          <w:iCs/>
          <w:sz w:val="28"/>
          <w:szCs w:val="28"/>
        </w:rPr>
        <w:t>Календарное планирование</w:t>
      </w:r>
    </w:p>
    <w:tbl>
      <w:tblPr>
        <w:tblW w:w="89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0"/>
        <w:gridCol w:w="852"/>
        <w:gridCol w:w="852"/>
      </w:tblGrid>
      <w:tr w:rsidR="004438B3" w:rsidRPr="007C6784" w:rsidTr="004438B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10 </w:t>
            </w:r>
            <w:proofErr w:type="spellStart"/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2 ч в неделю)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615F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Default="004438B3" w:rsidP="00615F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438B3" w:rsidRPr="007C6784" w:rsidTr="004438B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Система отсчета.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тел. Скорость. Уравнение равномерного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движения. Решение задач.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равномерного движения. Решение задач.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Сложение скоростей.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Кинематика абсолютно твердого тела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9D4AEC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«Кинематика».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9D4AEC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9D4AEC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 и сила всемирного тяготения.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Деформации и силы упругости. Закон Гука.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Силы трения.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 «Измерение коэффициента трения скольжения»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E3DC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E3DC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E3DC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E3DC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 тяжести и упругости.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E3DC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E3DC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з-на сохранения механической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энергии.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438B3" w:rsidRPr="007C6784" w:rsidTr="00443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2. «Динамика. Законы сохранения в механике»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3" w:rsidRPr="007C6784" w:rsidRDefault="004438B3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pPr w:leftFromText="180" w:rightFromText="180" w:vertAnchor="text" w:horzAnchor="page" w:tblpX="962" w:tblpY="37"/>
        <w:tblOverlap w:val="never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520"/>
        <w:gridCol w:w="851"/>
        <w:gridCol w:w="851"/>
      </w:tblGrid>
      <w:tr w:rsidR="00373B94" w:rsidRPr="007C6784" w:rsidTr="00373B9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МКТ.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rPr>
          <w:trHeight w:val="2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73B94" w:rsidRPr="007C6784" w:rsidTr="00373B9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73B94" w:rsidRPr="007C6784" w:rsidTr="00373B9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Энергия теплового движения молекул.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pStyle w:val="a5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rPr>
          <w:trHeight w:val="2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закона Гей-Люссака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«Основы МКТ»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4438B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1A9" w:rsidRPr="00CA7A60" w:rsidRDefault="001501A9" w:rsidP="001501A9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851"/>
        <w:gridCol w:w="850"/>
      </w:tblGrid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пар. Давление насыщенного пара.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73B94" w:rsidRPr="007C6784" w:rsidTr="00373B94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Уравнение теплового баланса.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</w:t>
            </w:r>
          </w:p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термодинамики»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E7B39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B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4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«Основы термодинамики»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Заряд. Закон сохранения заряда.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Поле точечного заряда, сферы. Принцип суперпозиции.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ЭП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Потенциал. Разность потенциалов.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373B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энергия. Разность потенциалов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Электроемкость. Конденсатор.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и соединение проводников.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ЭДС.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4. «Измерение ЭДС и внутреннего сопротивления источника тока».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614384" w:rsidRDefault="00373B94" w:rsidP="0025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«Законы постоянного  тока».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Ток в полупроводниках.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94" w:rsidRPr="007C6784" w:rsidTr="00373B94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94" w:rsidRPr="007C6784" w:rsidRDefault="00373B94" w:rsidP="0025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1A9" w:rsidRPr="007C6784" w:rsidRDefault="001501A9" w:rsidP="00150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1A9" w:rsidRDefault="001501A9" w:rsidP="001501A9"/>
    <w:p w:rsidR="003D7486" w:rsidRDefault="003D7486" w:rsidP="003D7486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D7486" w:rsidRPr="00643330" w:rsidRDefault="003D7486" w:rsidP="003D7486">
      <w:pPr>
        <w:pStyle w:val="Style3"/>
        <w:spacing w:line="276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D7486" w:rsidRDefault="003D7486" w:rsidP="003D7486">
      <w:pPr>
        <w:pStyle w:val="Style3"/>
        <w:spacing w:line="276" w:lineRule="auto"/>
        <w:ind w:left="720"/>
      </w:pPr>
    </w:p>
    <w:p w:rsidR="00E024EF" w:rsidRPr="003D7486" w:rsidRDefault="00E024EF" w:rsidP="003D7486">
      <w:pPr>
        <w:jc w:val="center"/>
        <w:rPr>
          <w:rFonts w:ascii="Times New Roman" w:hAnsi="Times New Roman" w:cs="Times New Roman"/>
        </w:rPr>
      </w:pPr>
    </w:p>
    <w:sectPr w:rsidR="00E024EF" w:rsidRPr="003D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35E"/>
    <w:multiLevelType w:val="hybridMultilevel"/>
    <w:tmpl w:val="C036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5638"/>
    <w:multiLevelType w:val="hybridMultilevel"/>
    <w:tmpl w:val="E0189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80897"/>
    <w:multiLevelType w:val="hybridMultilevel"/>
    <w:tmpl w:val="289EB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6469"/>
    <w:multiLevelType w:val="hybridMultilevel"/>
    <w:tmpl w:val="A906D3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A0"/>
    <w:rsid w:val="000679A0"/>
    <w:rsid w:val="001501A9"/>
    <w:rsid w:val="00373B94"/>
    <w:rsid w:val="003D7486"/>
    <w:rsid w:val="004438B3"/>
    <w:rsid w:val="00553D9D"/>
    <w:rsid w:val="00615F63"/>
    <w:rsid w:val="008D10CB"/>
    <w:rsid w:val="00936E46"/>
    <w:rsid w:val="0099682E"/>
    <w:rsid w:val="00C9586E"/>
    <w:rsid w:val="00CA7A60"/>
    <w:rsid w:val="00D34FF9"/>
    <w:rsid w:val="00E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D748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7486"/>
    <w:pPr>
      <w:ind w:left="720"/>
      <w:contextualSpacing/>
    </w:pPr>
  </w:style>
  <w:style w:type="table" w:styleId="a4">
    <w:name w:val="Table Grid"/>
    <w:basedOn w:val="a1"/>
    <w:uiPriority w:val="59"/>
    <w:rsid w:val="00D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01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"/>
    <w:link w:val="a6"/>
    <w:unhideWhenUsed/>
    <w:rsid w:val="001501A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rsid w:val="001501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D748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7486"/>
    <w:pPr>
      <w:ind w:left="720"/>
      <w:contextualSpacing/>
    </w:pPr>
  </w:style>
  <w:style w:type="table" w:styleId="a4">
    <w:name w:val="Table Grid"/>
    <w:basedOn w:val="a1"/>
    <w:uiPriority w:val="59"/>
    <w:rsid w:val="00D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01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"/>
    <w:link w:val="a6"/>
    <w:unhideWhenUsed/>
    <w:rsid w:val="001501A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rsid w:val="001501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</dc:creator>
  <cp:keywords/>
  <dc:description/>
  <cp:lastModifiedBy>Петро</cp:lastModifiedBy>
  <cp:revision>6</cp:revision>
  <dcterms:created xsi:type="dcterms:W3CDTF">2020-10-04T16:09:00Z</dcterms:created>
  <dcterms:modified xsi:type="dcterms:W3CDTF">2020-10-05T16:28:00Z</dcterms:modified>
</cp:coreProperties>
</file>